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aa"/>
      </w:pPr>
      <w:r>
        <w:t>Договор оказания услуг</w:t>
        <w:br/>
        <w:t>по подготовке и проверке</w:t>
        <w:br/>
        <w:t>юридических документов</w:t>
      </w:r>
    </w:p>
    <w:p>
      <w:r>
        <w:t>Отдел правовой поддержки</w:t>
      </w:r>
    </w:p>
    <w:p>
      <w:r>
        <w:t>Договор № ________    г. ______________    «___» __________ 20___ г.</w:t>
      </w:r>
    </w:p>
    <w:p>
      <w:r>
        <w:t>Индивидуальный предприниматель Егорова Елена, ИНН 772989135527, ОГРНИП 325774600197781, в лице Егорова Олега Александровича, действующего на основании доверенности № 01 от 16.09.2025, именуемая «Исполнитель», и ______________________________, именуемый(ая) «Заказчик», в лице ______________________________, действующего на основании __________________, заключили настоящий договор. Если гражданин действует лично, сведения о представителе не заполняются.</w:t>
      </w:r>
    </w:p>
    <w:p>
      <w:pPr>
        <w:pStyle w:val="1"/>
      </w:pPr>
      <w:r>
        <w:t>1 Предмет и пределы услуг</w:t>
      </w:r>
    </w:p>
    <w:p>
      <w:r>
        <w:t>1.1. Исполнитель по заданию Заказчика оказывает услуги по подготовке и проверке юридических документов, а Заказчик принимает и оплачивает услуги. Конкретный заказ фиксируется в Задании и смете (Приложение № 1), подписываемых до начала исполнения.</w:t>
      </w:r>
    </w:p>
    <w:p>
      <w:r>
        <w:t>1.2. Заказ может включать жалобы и обращения (ОБ), договоры (ДГ), претензии (ПР), судебные документы (СД) и правовую экспертизу документов (ЭК). Выбираются конкретные позиции утверждённого реестра с кодами, количеством и объёмом. Код «99 — Другое» означает иной вид документа, отсутствующий в основном перечне категории; его название, содержание, стоимость и срок согласуются индивидуально.</w:t>
      </w:r>
      <w:r>
        <w:t xml:space="preserve"> По согласованию заказ может охватывать документы и правовой анализ по вопросам исполнительного производства и взаимодействия с ФССП. Если требуемый вид документа отсутствует в основном перечне, применяется код «99 — Другое» соответствующей категории.</w:t>
      </w:r>
    </w:p>
    <w:p>
      <w:r>
        <w:t>1.3. Подготовка документа не включает автоматически его подписание, подачу, участие в заседаниях, ведение переговоров, представительство, нотариальное удостоверение или государственную регистрацию. Эти действия могут выполняться только по отдельному согласованию с проверкой необходимых полномочий и требований закона; услуги нотариуса и адвоката настоящим договором не заказываются.</w:t>
      </w:r>
    </w:p>
    <w:p>
      <w:r>
        <w:t>1.4. Правовая экспертиза означает анализ представленных текстов в пределах задания; она не является судебной экспертизой. Исполнитель не гарантирует решение суда, государственного органа, согласие контрагента или взыскание средств. Это не освобождает его от ответственности за качество, полноту согласованной услуги и соблюдение срока.</w:t>
      </w:r>
    </w:p>
    <w:p>
      <w:pPr>
        <w:pStyle w:val="1"/>
      </w:pPr>
      <w:r>
        <w:t>2 Задание и исходные материалы</w:t>
      </w:r>
    </w:p>
    <w:p>
      <w:r>
        <w:t>2.1. Задание определяет цель, вид документа, стороны и адресата, применимое право, исходный объём, результат и форматы, срок, цену, критерии приёмки и пределы проверки. БРИФ служит основанием для уточнения задания, но не расширяет его автоматически. Изменение опубликованного реестра или прайса не изменяет подписанный заказ.</w:t>
      </w:r>
    </w:p>
    <w:p>
      <w:r>
        <w:t>2.2. Заказчик предоставляет достоверные сведения, читаемые копии, хронологию событий, известные сроки и правомерный доступ к материалам. Исполнитель проверяет очевидные противоречия, запрашивает недостающее и фиксирует неподтверждённые обстоятельства. Недостающие факты и доказательства не выдумываются; оригиналы принимаются по описи.</w:t>
      </w:r>
    </w:p>
    <w:p>
      <w:r>
        <w:t>2.3. До начала заказа Стороны фиксируют дату события, получения акта или решения, известные сроки обращения, обжалования, ответа и подачи. Исполнитель проверяет относящиеся к заданию сроки по доступным материалам и уведомляет о риске пропуска. Принятие заказа не приостанавливает сроки, установленные законом. Если результат невозможно подготовить своевременно, Исполнитель сообщает об этом до согласования заказа.</w:t>
      </w:r>
    </w:p>
    <w:p>
      <w:r>
        <w:t>2.4. Исполнитель вправе привлекать специалистов с необходимой квалификацией и отвечает за их работу. Перед доступом к закрытой информации обеспечиваются конфиденциальность и законные основания обработки данных. Выявленный конфликт интересов сообщается Заказчику без раскрытия чужой тайны; несовместимое задание не принимается либо прекращается по закону.</w:t>
      </w:r>
    </w:p>
    <w:p>
      <w:pPr>
        <w:pStyle w:val="1"/>
      </w:pPr>
      <w:r>
        <w:t>3 Сроки и изменения</w:t>
      </w:r>
    </w:p>
    <w:p>
      <w:r>
        <w:t>3.1. Начало исполнения — после подписания договора и задания, получения предоплаты 100% и согласованного минимального комплекта материалов. Исполнитель письменно подтверждает дату старта и дату результата. Рабочие дни считаются по пятидневной рабочей неделе в Российской Федерации. Срочный заказ принимается только после подтверждения возможности соблюсти срок.</w:t>
      </w:r>
    </w:p>
    <w:p>
      <w:r>
        <w:t>3.2. При препятствии Исполнитель без задержки сообщает его причину и влияние на исполнение. Приостановление возможно в предусмотренных законом случаях. Новые сроки согласуются письменно с учётом обязательных сроков обращения и прав потребителя; автоматическое продление процессуальных сроков не допускается.</w:t>
      </w:r>
    </w:p>
    <w:p>
      <w:r>
        <w:t>3.3. Новые документы, стороны, эпизоды, требования, обстоятельства или объём сверх задания оцениваются отдельно. До выполнения дополнений Стороны письменно согласуют их цену и срок. Молчание не означает согласия на платную услугу.</w:t>
      </w:r>
    </w:p>
    <w:p>
      <w:pPr>
        <w:pStyle w:val="1"/>
      </w:pPr>
      <w:r>
        <w:t>4 Цена и оплата</w:t>
      </w:r>
    </w:p>
    <w:p>
      <w:r>
        <w:t>4.1. Цена фиксируется в рублях в Приложении № 1. Цены «от» относятся к базовому объёму утверждённого прайса. Для «Другого» указывается индивидуальная фиксированная цена. В задании и счёте приводятся ставка и сумма НДС либо основание его неначисления; итоговая цена не увеличивается автоматически.</w:t>
      </w:r>
    </w:p>
    <w:p>
      <w:r>
        <w:t>4.2. Заказчик вносит предоплату 100% согласованной цены в течение 3 рабочих дней после подписания договора и задания и получения счёта, до начала оказания услуг. Дополнительные услуги оплачиваются в размере 100% их согласованной стоимости до начала их выполнения. Разделение заказа на этапы само по себе не изменяет условие полной предоплаты.</w:t>
      </w:r>
    </w:p>
    <w:p>
      <w:r>
        <w:t>4.3. Для приёмки Исполнитель передаёт полный результат в согласованных форматах: редактируемые файлы Word, PDF, таблицу замечаний либо заключение — согласно заданию. Наличие обязательного срока подачи учитывается в графике передачи; результат не заменяется одним уведомлением о готовности.</w:t>
      </w:r>
    </w:p>
    <w:p>
      <w:r>
        <w:t>4.4. Госпошлины, нотариальные, почтовые и иные внешние расходы не входят в цену, если прямо не включены в смету. Заказчик оплачивает их самостоятельно либо предварительно письменно согласует конкретную сумму и порядок оплаты. Повторная оплата одного объёма исключается; включённые расчёты и документы комплекта учитываются один раз.</w:t>
      </w:r>
    </w:p>
    <w:p>
      <w:pPr>
        <w:pStyle w:val="1"/>
      </w:pPr>
      <w:r>
        <w:t>5 Результат и приёмка</w:t>
      </w:r>
    </w:p>
    <w:p>
      <w:r>
        <w:t>5.1. Исполнитель передаёт результат по согласованному защищённому каналу, указывая состав и версии файлов, дату правового анализа, использованные исходные материалы, существенные допущения, необходимые действия и выявленные риски. Если заказан проект договора, требующий нотариальной формы, передаваемый проект не заменяет нотариального удостоверения.</w:t>
      </w:r>
    </w:p>
    <w:p>
      <w:r>
        <w:t>5.2. В течение 5 рабочих дней с получения полного результата Заказчик подписывает акт либо направляет конкретные замечания относительно задания. Для срочного заказа срок проверки согласуется отдельно. Отсутствие ответа само по себе не считается приёмкой: Исполнитель направляет напоминание и согласует дальнейший порядок.</w:t>
      </w:r>
    </w:p>
    <w:p>
      <w:r>
        <w:t>5.3. В цену включена одна консолидированная итерация уточнений в пределах согласованной задачи. Ошибки Исполнителя и несоответствия заданию устраняются без дополнительной оплаты и не засчитываются в лимит уточнений. Срок исправления согласуется с учётом характера недостатка, обязательных сроков закона и назначения документа.</w:t>
      </w:r>
    </w:p>
    <w:p>
      <w:r>
        <w:t>5.4. Новые обстоятельства и изменение цели после выполнения задания могут потребовать дополнительной услуги по пункту 3.3. Приёмка не ограничивает законные требования по скрытым недостаткам и права потребителя. После передачи Заказчик самостоятельно подписывает и подаёт документ, если отдельным соглашением не предусмотрено иное.</w:t>
      </w:r>
    </w:p>
    <w:p>
      <w:pPr>
        <w:pStyle w:val="1"/>
      </w:pPr>
      <w:r>
        <w:t>6 Конфиденциальность и данные</w:t>
      </w:r>
    </w:p>
    <w:p>
      <w:r>
        <w:t>6.1. Стороны защищают непубличные материалы, сведения о споре, правовые позиции, переписку, семейные, финансовые и персональные данные. Они используются только для исполнения задания и защиты законных прав. Размещение в портфолио, публикация примеров и передача посторонним допускаются только по отдельному письменному разрешению и при соблюдении закона.</w:t>
      </w:r>
    </w:p>
    <w:p>
      <w:r>
        <w:t>6.2. При подписании отдельного соглашения о конфиденциальности его условия применяются совместно с договором; обязательные требования закона сохраняют приоритет. Договорная защита действует во время исполнения и 5 лет после завершения; законные обязанности по охраняемым сведениям сохраняются независимо от этого срока.</w:t>
      </w:r>
    </w:p>
    <w:p>
      <w:r>
        <w:t>6.3. Передаются только необходимые персональные данные на законном основании. Если обработка осуществляется по поручению оператора, до передачи оформляется отдельное поручение по части 3 статьи 6 Закона № 152-ФЗ. Настоящий договор не заменяет согласие субъекта, когда оно требуется, и не разрешает произвольное раскрытие данных третьих лиц.</w:t>
      </w:r>
    </w:p>
    <w:p>
      <w:r>
        <w:t>6.4. Загрузка закрытых материалов во внешние сервисы, в том числе системы искусственного интеллекта, требует отдельного письменного согласования сервиса, цели, данных, хранения и доступа, а также соблюдения закона. Обучение моделей на материалах без отдельного разрешения запрещено. При инциденте Сторона уведомляет другую без задержки, не позднее 12 часов после обнаружения; обязательные уведомления органов направляет соответствующий оператор.</w:t>
      </w:r>
    </w:p>
    <w:p>
      <w:r>
        <w:t>6.5. По завершении цели обработки материалы возвращаются или удаляются в течение 10 рабочих дней по запросу, с учётом приоритетных сроков закона. Экземпляры, законно необходимые для учёта или защиты прав в споре, хранятся с ограниченным доступом только для соответствующей цели.</w:t>
      </w:r>
    </w:p>
    <w:p>
      <w:pPr>
        <w:pStyle w:val="1"/>
      </w:pPr>
      <w:r>
        <w:t>7 Использование результата</w:t>
      </w:r>
    </w:p>
    <w:p>
      <w:r>
        <w:t>7.1. Заказчик вправе применять переданные документы для согласованной задачи: редактировать, подписывать, направлять адресатам и передавать своему представителю. Исходные материалы Заказчика остаются у их правообладателей. Публикация конфиденциальных материалов Исполнителем не допускается без согласия.</w:t>
      </w:r>
    </w:p>
    <w:p>
      <w:r>
        <w:t>7.2. Если результат содержит охраняемый авторским правом текст Исполнителя, с момента его передачи Заказчик получает простую неисключительную лицензию на весь срок исключительного права и без территориальных ограничений: воспроизводить, хранить, перерабатывать и распространять экземпляры для целей задания, включая передачу контрагентам, органам и представителям. Вознаграждение включено в цену соответствующего результата и составляет 1% этой цены; при единой цене заказа — 1% общей цены. Передача исключительного права отдельно не предусматривается.</w:t>
      </w:r>
    </w:p>
    <w:p>
      <w:pPr>
        <w:pStyle w:val="1"/>
      </w:pPr>
      <w:r>
        <w:t>8 Ответственность и прекращение</w:t>
      </w:r>
    </w:p>
    <w:p>
      <w:r>
        <w:t>8.1. За нарушение обязательств Стороны отвечают по законодательству Российской Федерации. Отсутствие гарантии внешнего решения не исключает ответственность за ненадлежащее оказание услуги. Исполнитель предупреждает о выявленных существенных рисках; общая оговорка о неполноте материалов не заменяет проверку в пределах задания.</w:t>
      </w:r>
    </w:p>
    <w:p>
      <w:r>
        <w:t>8.2. Заказчик вправе отказаться от договора в соответствии со статьёй 782 ГК РФ, а потребитель — также со статьёй 32 Закона о защите прав потребителей. При расчётах учитываются фактически оказанные услуги и документально подтверждённые расходы, подлежащие оплате по закону, без двойного начисления. Штраф за отказ и безусловно невозвратный аванс не устанавливаются.</w:t>
      </w:r>
    </w:p>
    <w:p>
      <w:r>
        <w:t>8.3. Исполнитель вправе отказаться от договора при условии полного возмещения Заказчику убытков по статье 782 ГК РФ. При прекращении передаются имеющиеся результаты и возвращаются оригиналы; предоставляется расчёт. Неиспользованный остаток предоплаты возвращается в течение 10 календарных дней, если закон требует более короткого срока — в такой срок.</w:t>
      </w:r>
    </w:p>
    <w:p>
      <w:r>
        <w:t>8.4. Сторона сообщает о чрезвычайных и непредотвратимых обстоятельствах и их влиянии без задержки. Такие обстоятельства оцениваются по закону, не продлевают автоматически сроки подачи документов и не освобождают от денежных обязательств без законного основания.</w:t>
      </w:r>
    </w:p>
    <w:p>
      <w:pPr>
        <w:pStyle w:val="1"/>
      </w:pPr>
      <w:r>
        <w:t>9 Обмен документами и споры</w:t>
      </w:r>
    </w:p>
    <w:p>
      <w:r>
        <w:t>9.1. Договор и приложения подписываются на бумаге либо электронной подписью в установленном законом порядке. Для простой или неквалифицированной подписи заранее согласуются допустимость, идентификация подписанта и правила использования. Уполномоченные адреса и контакты указываются в реквизитах и задании; одна оперативная переписка не заменяет требуемую форму изменения договора.</w:t>
      </w:r>
    </w:p>
    <w:p>
      <w:r>
        <w:t>9.2. Претензии направляются по реквизитам Сторон. Ответ предоставляется в течение 10 календарных дней, если закон не требует иного. Когда обязателен досудебный порядок, применяются законные сроки обращения в суд. Спор рассматривается компетентным судом по установленной законом подсудности; права потребителя на выбор суда не ограничиваются.</w:t>
      </w:r>
    </w:p>
    <w:p>
      <w:r>
        <w:t>9.3. Применяется право Российской Федерации. Приоритет имеют подписанные дополнительные соглашения, затем индивидуальные условия задания, затем договор, с соблюдением обязательных норм. Приложения № 1 и № 2 являются его неотъемлемой частью. Незавершённые поля задания заполняются до начала услуг.</w:t>
      </w:r>
    </w:p>
    <w:p>
      <w:pPr>
        <w:pStyle w:val="1"/>
      </w:pPr>
      <w:r>
        <w:t>10 Реквизиты и подписи сторон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  <w:tblHeader/>
        </w:trPr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03438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Исполнитель</w:t>
            </w:r>
          </w:p>
        </w:tc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03438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Заказчик</w:t>
            </w:r>
          </w:p>
        </w:tc>
      </w:tr>
      <w:tr>
        <w:trPr>
          <w:cantSplit/>
        </w:trPr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3F0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ИП Егорова Елена</w:t>
              <w:br/>
              <w:t>ИНН 772989135527</w:t>
              <w:br/>
              <w:t>ОГРНИП 325774600197781</w:t>
              <w:br/>
              <w:t>119330, г. Москва, Ломоносовский проспект, д. 34</w:t>
              <w:br/>
              <w:t>Тел.: +7 915 484-83-08</w:t>
              <w:br/>
              <w:t>orders@egorov-consulting.ru</w:t>
              <w:br/>
              <w:t>Oleg-Yegorov-62@inbox.ru</w:t>
              <w:br/>
              <w:t>Банк / БИК: __________________</w:t>
              <w:br/>
              <w:t>Р/с / к/с: ____________________</w:t>
              <w:br/>
              <w:t>Представитель: Егоров Олег Александрович</w:t>
              <w:br/>
              <w:t>Доверенность № 01 от 16.09.2025</w:t>
              <w:br/>
              <w:t>Подпись: __________ / О. А. Егоров /</w:t>
              <w:br/>
              <w:t>Дата: __________   М. П. (при наличии)</w:t>
            </w:r>
          </w:p>
        </w:tc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3F0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Наименование / Ф. И. О.: ______________</w:t>
              <w:br/>
              <w:t>ИНН / ОГРН / ОГРНИП: _______________</w:t>
              <w:br/>
              <w:t>Адрес: ______________________________</w:t>
              <w:br/>
              <w:t>Телефон: ____________________________</w:t>
              <w:br/>
              <w:t>Электронная почта: ___________________</w:t>
              <w:br/>
              <w:t>Банк / БИК: _________________________</w:t>
              <w:br/>
              <w:t>Р/с / к/с: ___________________________</w:t>
              <w:br/>
              <w:t>Представитель: _______________________</w:t>
              <w:br/>
              <w:t>Основание полномочий: ________________</w:t>
              <w:br/>
              <w:t>Подпись: __________ / _______________ /</w:t>
              <w:br/>
              <w:t>Дата: __________   М. П. (при наличии)</w:t>
            </w:r>
          </w:p>
        </w:tc>
      </w:tr>
    </w:tbl>
    <w:p>
      <w:r>
        <w:br w:type="page"/>
      </w:r>
    </w:p>
    <w:p>
      <w:pPr>
        <w:pStyle w:val="aa"/>
      </w:pPr>
      <w:r>
        <w:t>Приложение 1</w:t>
        <w:br/>
        <w:t>Задание и смета</w:t>
      </w:r>
    </w:p>
    <w:p>
      <w:r>
        <w:t>К договору № ______ от __________. Задание № ______ от __________.</w:t>
      </w:r>
    </w:p>
    <w:p>
      <w:pPr>
        <w:pStyle w:val="1"/>
      </w:pPr>
      <w:r>
        <w:t>1 Заказ и исходные материалы</w:t>
      </w:r>
    </w:p>
    <w:p>
      <w:r>
        <w:t>Категория и код услуги: __________________. Наименование документа: __________________. Для «Другого» — точное название и назначение: __________________.</w:t>
        <w:br/>
        <w:t>Цель, стороны, адресат, применимое право и пределы проверки: __________________.</w:t>
        <w:br/>
        <w:t>Исходные материалы с версиями, количеством страниц и датами: __________________.</w:t>
        <w:br/>
        <w:t>Минимальный комплект для старта и срок предоставления: __________________.</w:t>
        <w:br/>
        <w:t>Известные сроки подачи, обжалования и ответа; подтверждающие документы: __________________.</w:t>
        <w:br/>
        <w:t>Проверенные сроки и выявленные риски: __________________.</w:t>
      </w:r>
      <w:r>
        <w:br/>
        <w:t>Для задач ФССП: номер исполнительного производства, подразделение, роль Заказчика, постановления и даты их получения: __________________.</w:t>
      </w:r>
    </w:p>
    <w:p>
      <w:pPr>
        <w:pStyle w:val="1"/>
      </w:pPr>
      <w:r>
        <w:t>2 Результат и проверка</w:t>
      </w:r>
    </w:p>
    <w:p>
      <w:r>
        <w:t>Состав результата, количество документов, язык и форматы: __________________.</w:t>
        <w:br/>
        <w:t>Критерии приёмки по каждому результату: __________________.</w:t>
        <w:br/>
        <w:t>Что включено и что исключено; включённые расчёты и документы комплекта: __________________.</w:t>
        <w:br/>
        <w:t>Количество уточнений: 1 / иное согласованное: ______. Срок приёмки: ______.</w:t>
        <w:br/>
        <w:t>Кто подписывает и подаёт документы; требуется ли нотариальная форма: __________________.</w:t>
      </w:r>
    </w:p>
    <w:p>
      <w:pPr>
        <w:pStyle w:val="1"/>
      </w:pPr>
      <w:r>
        <w:t>3 Сроки и взаимодействие</w:t>
      </w:r>
    </w:p>
    <w:p>
      <w:r>
        <w:t>Дата старта: ______. Дата передачи: ______. Этапы и результаты: __________________.</w:t>
        <w:br/>
        <w:t>Координаторы и согласованные адреса обмена: __________________.</w:t>
        <w:br/>
        <w:t>НДА № ______ от ______. Отдельное поручение на обработку данных при необходимости: __________________.</w:t>
        <w:br/>
        <w:t>Порядок подписания, оператор ЭДО и идентификаторы: __________________.</w:t>
      </w:r>
    </w:p>
    <w:p>
      <w:pPr>
        <w:pStyle w:val="1"/>
        <w:pageBreakBefore/>
      </w:pPr>
      <w:r>
        <w:t>4 Смета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cantSplit/>
          <w:tblHeader/>
        </w:trPr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03438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Код и услуга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03438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Объём</w:t>
            </w:r>
          </w:p>
        </w:tc>
        <w:tc>
          <w:tcPr>
            <w:tcW w:type="dxa" w:w="26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03438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Цена руб.</w:t>
            </w:r>
          </w:p>
        </w:tc>
      </w:tr>
      <w:tr>
        <w:trPr>
          <w:cantSplit/>
        </w:trPr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3F0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________________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3F0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____________</w:t>
            </w:r>
          </w:p>
        </w:tc>
        <w:tc>
          <w:tcPr>
            <w:tcW w:type="dxa" w:w="26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3F0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____________</w:t>
            </w:r>
          </w:p>
        </w:tc>
      </w:tr>
      <w:tr>
        <w:trPr>
          <w:cantSplit/>
        </w:trPr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________________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____________</w:t>
            </w:r>
          </w:p>
        </w:tc>
        <w:tc>
          <w:tcPr>
            <w:tcW w:type="dxa" w:w="26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____________</w:t>
            </w:r>
          </w:p>
        </w:tc>
      </w:tr>
      <w:tr>
        <w:trPr>
          <w:cantSplit/>
        </w:trPr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3F0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Итого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3F0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</w:r>
          </w:p>
        </w:tc>
        <w:tc>
          <w:tcPr>
            <w:tcW w:type="dxa" w:w="26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3F0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____________</w:t>
            </w:r>
          </w:p>
        </w:tc>
      </w:tr>
      <w:tr>
        <w:trPr>
          <w:cantSplit/>
        </w:trPr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Предоплата 100%</w:t>
            </w:r>
          </w:p>
        </w:tc>
        <w:tc>
          <w:tcPr>
            <w:tcW w:type="dxa" w:w="22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</w:r>
          </w:p>
        </w:tc>
        <w:tc>
          <w:tcPr>
            <w:tcW w:type="dxa" w:w="266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____________</w:t>
            </w:r>
          </w:p>
        </w:tc>
      </w:tr>
    </w:tbl>
    <w:p>
      <w:r>
        <w:t>Редакция реестра и прайса: ______. Цена прописью: __________________.</w:t>
        <w:br/>
        <w:t>НДС — ставка и сумма либо основание неначисления: __________________.</w:t>
        <w:br/>
        <w:t>Внешние расходы, включённые в цену или согласованные отдельно, и их предел: __________________.</w:t>
        <w:br/>
        <w:t>Объекты лицензии по пункту 7.2 и соответствующая цена: __________________.</w:t>
        <w:br/>
        <w:t>Особые условия либо «отсутствуют»: __________________.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  <w:tblHeader/>
        </w:trPr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03438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Исполнитель</w:t>
            </w:r>
          </w:p>
        </w:tc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03438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Заказчик</w:t>
            </w:r>
          </w:p>
        </w:tc>
      </w:tr>
      <w:tr>
        <w:trPr>
          <w:cantSplit/>
        </w:trPr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3F0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Представитель: Егоров Олег Александрович</w:t>
              <w:br/>
              <w:t>Доверенность № 01 от 16.09.2025</w:t>
              <w:br/>
              <w:t>Подпись: __________ / О. А. Егоров /</w:t>
              <w:br/>
              <w:t>Дата: __________   М. П. (при наличии)</w:t>
            </w:r>
          </w:p>
        </w:tc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3F0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Представитель: _______________________</w:t>
              <w:br/>
              <w:t>Основание полномочий: ________________</w:t>
              <w:br/>
              <w:t>Подпись: __________ / _______________ /</w:t>
              <w:br/>
              <w:t>Дата: __________   М. П. (при наличии)</w:t>
            </w:r>
          </w:p>
        </w:tc>
      </w:tr>
    </w:tbl>
    <w:p>
      <w:r>
        <w:br w:type="page"/>
      </w:r>
    </w:p>
    <w:p>
      <w:pPr>
        <w:pStyle w:val="aa"/>
      </w:pPr>
      <w:r>
        <w:t>Приложение 2</w:t>
        <w:br/>
        <w:t>Акт оказанных услуг</w:t>
      </w:r>
    </w:p>
    <w:p>
      <w:r>
        <w:t>К договору № ______ от ______. Задание № ______ от ______. Акт № ______ от ______.</w:t>
      </w:r>
    </w:p>
    <w:p>
      <w:r>
        <w:t>ИП Егорова Елена в лице Егорова Олега Александровича по доверенности № 01 от 16.09.2025 и Заказчик __________________ в лице __________________ составили настоящий акт.</w:t>
      </w:r>
    </w:p>
    <w:p>
      <w:r>
        <w:t>1. Оказанные услуги, коды, количество и объём: ______________________________.</w:t>
      </w:r>
    </w:p>
    <w:p>
      <w:r>
        <w:t>2. Переданные результаты, имена и версии файлов, форматы и дата правового анализа: ______________________________.</w:t>
      </w:r>
    </w:p>
    <w:p>
      <w:r>
        <w:t>3. Дата и способ передачи, проверка соответствия заданию: ______________________________.</w:t>
      </w:r>
    </w:p>
    <w:p>
      <w:r>
        <w:t>4. Результат принят без замечаний / с замечаниями согласно приложению: ______________________________. Срок устранения: __________________.</w:t>
      </w:r>
    </w:p>
    <w:p>
      <w:r>
        <w:t>5. Цена принятого объёма: ______ руб. НДС: ______. Внесённая предоплата 100%: ______ руб. Подлежащий возврату неиспользованный остаток предоплаты при наличии: ______ руб. Повторная оплата принятого объёма не начисляется.</w:t>
      </w:r>
    </w:p>
    <w:p>
      <w:r>
        <w:t>6. Возвращённые оригиналы и переданные рекомендации о дальнейших действиях: ______________________________.</w:t>
      </w:r>
    </w:p>
    <w:p>
      <w:r>
        <w:t>7. Подписание акта не подтверждает подачу документа или достижение решения суда, органа либо контрагента, если соответствующее действие не входило в задание, и не ограничивает законные требования по скрытым недостаткам и права потребителя.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  <w:tblHeader/>
        </w:trPr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03438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Исполнитель</w:t>
            </w:r>
          </w:p>
        </w:tc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303438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Заказчик</w:t>
            </w:r>
          </w:p>
        </w:tc>
      </w:tr>
      <w:tr>
        <w:trPr>
          <w:cantSplit/>
        </w:trPr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3F0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Представитель: Егоров Олег Александрович</w:t>
              <w:br/>
              <w:t>Доверенность № 01 от 16.09.2025</w:t>
              <w:br/>
              <w:t>Подпись: __________ / О. А. Егоров /</w:t>
              <w:br/>
              <w:t>Дата: __________   М. П. (при наличии)</w:t>
            </w:r>
          </w:p>
        </w:tc>
        <w:tc>
          <w:tcPr>
            <w:tcW w:type="dxa" w:w="49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4F3F0"/>
            <w:vAlign w:val="center"/>
          </w:tcPr>
          <w:p>
            <w:pPr>
              <w:spacing w:after="80" w:before="80"/>
            </w:pPr>
            <w:r>
              <w:rPr>
                <w:b w:val="0"/>
                <w:color w:val="20252B"/>
                <w:sz w:val="18"/>
              </w:rPr>
              <w:t>Представитель: _______________________</w:t>
              <w:br/>
              <w:t>Основание полномочий: ________________</w:t>
              <w:br/>
              <w:t>Подпись: __________ / _______________ /</w:t>
              <w:br/>
              <w:t>Дата: __________   М. П. (при наличии)</w:t>
            </w:r>
          </w:p>
        </w:tc>
      </w:tr>
    </w:tbl>
    <w:sectPr w:rsidR="00482019" w:rsidRPr="00482019" w:rsidSect="00034616">
      <w:footerReference w:type="default" r:id="rId10"/>
      <w:headerReference w:type="first" r:id="rId11"/>
      <w:footerReference w:type="first" r:id="rId12"/>
      <w:headerReference w:type="default" r:id="rId15"/>
      <w:headerReference w:type="even" r:id="rId16"/>
      <w:footerReference w:type="even" r:id="rId17"/>
      <w:pgSz w:w="11906" w:h="16838"/>
      <w:pgMar w:top="1984" w:right="1020" w:bottom="964" w:left="1020" w:header="0" w:footer="4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A3497" w:rsidRDefault="00CA3497">
      <w:pPr>
        <w:spacing w:after="0" w:line="240" w:lineRule="auto"/>
      </w:pPr>
      <w:r>
        <w:separator/>
      </w:r>
    </w:p>
  </w:endnote>
  <w:endnote w:type="continuationSeparator" w:id="0">
    <w:p w:rsidR="00CA3497" w:rsidRDefault="00CA3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B1FE1" w:rsidRDefault="00AA53A1">
    <w:pPr>
      <w:pStyle w:val="a7"/>
      <w:tabs>
        <w:tab w:val="left" w:pos="4300"/>
      </w:tabs>
      <w:spacing w:after="0"/>
    </w:pPr>
    <w:r>
      <w:rPr>
        <w:sz w:val="16"/>
      </w:rPr>
      <w:t xml:space="preserve">Договор правовой поддержки · ред. 03    |    </w:t>
    </w:r>
    <w:fldSimple w:instr="PAGE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B1FE1" w:rsidRDefault="00AA53A1">
    <w:pPr>
      <w:pStyle w:val="a7"/>
      <w:tabs>
        <w:tab w:val="left" w:pos="4300"/>
      </w:tabs>
      <w:spacing w:after="0"/>
    </w:pPr>
    <w:r>
      <w:rPr>
        <w:sz w:val="16"/>
      </w:rPr>
      <w:t xml:space="preserve">Договор правовой поддержки · ред. 03    |    </w:t>
    </w:r>
    <w:fldSimple w:instr="PAGE"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A3497" w:rsidRDefault="00CA3497">
      <w:pPr>
        <w:spacing w:after="0" w:line="240" w:lineRule="auto"/>
      </w:pPr>
      <w:r>
        <w:separator/>
      </w:r>
    </w:p>
  </w:footnote>
  <w:footnote w:type="continuationSeparator" w:id="0">
    <w:p w:rsidR="00CA3497" w:rsidRDefault="00CA3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spacing w:after="0"/>
      <w:ind w:left="-1020"/>
    </w:pPr>
    <w:r>
      <w:drawing>
        <wp:inline xmlns:a="http://schemas.openxmlformats.org/drawingml/2006/main" xmlns:pic="http://schemas.openxmlformats.org/drawingml/2006/picture">
          <wp:extent cx="7560000" cy="104097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gal147-header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0000" cy="1040977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1FE1"/>
    <w:rsid w:val="00326F90"/>
    <w:rsid w:val="0039520A"/>
    <w:rsid w:val="00482019"/>
    <w:rsid w:val="00AA1D8D"/>
    <w:rsid w:val="00AA53A1"/>
    <w:rsid w:val="00B47730"/>
    <w:rsid w:val="00CA3497"/>
    <w:rsid w:val="00CB0664"/>
    <w:rsid w:val="00EC2D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6534C0"/>
  <w14:defaultImageDpi w14:val="300"/>
  <w15:docId w15:val="{7BB6AEB0-5669-457E-9A61-0864B88C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hAnsi="Arial"/>
      <w:color w:val="20252B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20" w:line="480" w:lineRule="exact" w:before="2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20" w:line="320" w:lineRule="exact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20" w:line="480" w:lineRule="exact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00" w:line="259" w:lineRule="auto"/>
    </w:pPr>
    <w:rPr>
      <w:rFonts w:ascii="Arial" w:hAnsi="Arial"/>
      <w:color w:val="20252B"/>
      <w:sz w:val="20"/>
    </w:r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66F4C0-1247-4C85-9DCD-DBE7B4CE4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1611</Words>
  <Characters>9318</Characters>
  <Application>Microsoft Office Word</Application>
  <DocSecurity>0</DocSecurity>
  <Lines>388</Lines>
  <Paragraphs>303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Реестр услуг — Цифровые решения и искусственный интеллект</vt:lpstr>
      <vt:lpstr/>
    </vt:vector>
  </TitlesOfParts>
  <Manager/>
  <Company/>
  <LinksUpToDate>false</LinksUpToDate>
  <CharactersWithSpaces>10626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правовой поддержки</dc:title>
  <dc:subject/>
  <dc:creator>Егоров и Ко Консалтинг</dc:creator>
  <cp:keywords/>
  <dc:description/>
  <cp:lastModifiedBy>Пользователь</cp:lastModifiedBy>
  <cp:revision>2</cp:revision>
  <dcterms:created xsi:type="dcterms:W3CDTF">2026-10-13T08:42:00Z</dcterms:created>
  <dcterms:modified xsi:type="dcterms:W3CDTF">2026-10-13T08:42:00Z</dcterms:modified>
  <cp:category/>
</cp:coreProperties>
</file>